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3C70" w14:textId="020BB510" w:rsidR="00B93CE7" w:rsidRDefault="00B93CE7" w:rsidP="00B93CE7">
      <w:pPr>
        <w:rPr>
          <w:rFonts w:ascii="Times New Roman" w:eastAsia="Times New Roman" w:hAnsi="Times New Roman" w:cs="Times New Roman"/>
          <w:sz w:val="33"/>
          <w:szCs w:val="33"/>
          <w:shd w:val="clear" w:color="auto" w:fill="FAF9F8"/>
        </w:rPr>
      </w:pPr>
      <w:r>
        <w:rPr>
          <w:rFonts w:ascii="Times New Roman" w:eastAsia="Times New Roman" w:hAnsi="Times New Roman" w:cs="Times New Roman"/>
          <w:sz w:val="33"/>
          <w:szCs w:val="33"/>
          <w:shd w:val="clear" w:color="auto" w:fill="FAF9F8"/>
        </w:rPr>
        <w:tab/>
      </w:r>
      <w:r w:rsidRPr="00B93CE7">
        <w:rPr>
          <w:rFonts w:ascii="Times New Roman" w:eastAsia="Times New Roman" w:hAnsi="Times New Roman" w:cs="Times New Roman"/>
          <w:sz w:val="33"/>
          <w:szCs w:val="33"/>
          <w:shd w:val="clear" w:color="auto" w:fill="FAF9F8"/>
        </w:rPr>
        <w:t xml:space="preserve">“Moonlight Madness,” held at Lumbee Guaranty Bank Court last Thursday, had a little bit of everything: a three-point contest, a dunk contest, fan competitions that saw Mike Okeke win free tuition for next semester; but when the ball left Tyrell Kirk’s hand to open up the intramural Black vs. Gold game, one thing was for certain-a new basketball season had begun for the UNCP men’s and women’s basketball teams.     </w:t>
      </w:r>
    </w:p>
    <w:p w14:paraId="5CB8B783" w14:textId="18CADD39" w:rsidR="00B93CE7" w:rsidRDefault="00B93CE7" w:rsidP="00B93CE7">
      <w:pPr>
        <w:rPr>
          <w:rFonts w:ascii="Times New Roman" w:eastAsia="Times New Roman" w:hAnsi="Times New Roman" w:cs="Times New Roman"/>
          <w:sz w:val="33"/>
          <w:szCs w:val="33"/>
          <w:shd w:val="clear" w:color="auto" w:fill="FAF9F8"/>
        </w:rPr>
      </w:pPr>
      <w:r>
        <w:rPr>
          <w:rFonts w:ascii="Times New Roman" w:eastAsia="Times New Roman" w:hAnsi="Times New Roman" w:cs="Times New Roman"/>
          <w:sz w:val="33"/>
          <w:szCs w:val="33"/>
          <w:shd w:val="clear" w:color="auto" w:fill="FAF9F8"/>
        </w:rPr>
        <w:tab/>
      </w:r>
      <w:r w:rsidRPr="00B93CE7">
        <w:rPr>
          <w:rFonts w:ascii="Times New Roman" w:eastAsia="Times New Roman" w:hAnsi="Times New Roman" w:cs="Times New Roman"/>
          <w:sz w:val="33"/>
          <w:szCs w:val="33"/>
          <w:shd w:val="clear" w:color="auto" w:fill="FAF9F8"/>
        </w:rPr>
        <w:t xml:space="preserve">Each squad played in a 15-minute </w:t>
      </w:r>
      <w:proofErr w:type="spellStart"/>
      <w:r w:rsidRPr="00B93CE7">
        <w:rPr>
          <w:rFonts w:ascii="Times New Roman" w:eastAsia="Times New Roman" w:hAnsi="Times New Roman" w:cs="Times New Roman"/>
          <w:sz w:val="33"/>
          <w:szCs w:val="33"/>
          <w:shd w:val="clear" w:color="auto" w:fill="FAF9F8"/>
        </w:rPr>
        <w:t>intrasquad</w:t>
      </w:r>
      <w:proofErr w:type="spellEnd"/>
      <w:r w:rsidRPr="00B93CE7">
        <w:rPr>
          <w:rFonts w:ascii="Times New Roman" w:eastAsia="Times New Roman" w:hAnsi="Times New Roman" w:cs="Times New Roman"/>
          <w:sz w:val="33"/>
          <w:szCs w:val="33"/>
          <w:shd w:val="clear" w:color="auto" w:fill="FAF9F8"/>
        </w:rPr>
        <w:t xml:space="preserve"> game, with the men opening up. Tyrell Kirk demonstrated a deft shooting touch, drilling three 3-point shots in the short scrimmage. Junior forward Spencer Levi showed a deep touch as well, to go along with a physical inside game, pulling down the most rebounds for the Gold squad. The Gold squad came out on top, beating the Black squad 31-29. The men’s squad, who looked ready to get the season started, are looking to build upon their successful 2018-2019 season where they com-piled a record of 21-10 (15-7 in the Peach Belt Conference) and their sixth straight appearance in the Division II NCAA basketball tournament.     The women’s team, looking to rebound from a rough 8-20 finish to their 2018-2019 season, started their scrimmage much as the men’s team did: by running and utiliz</w:t>
      </w:r>
      <w:r>
        <w:rPr>
          <w:rFonts w:ascii="Times New Roman" w:eastAsia="Times New Roman" w:hAnsi="Times New Roman" w:cs="Times New Roman"/>
          <w:sz w:val="33"/>
          <w:szCs w:val="33"/>
          <w:shd w:val="clear" w:color="auto" w:fill="FAF9F8"/>
        </w:rPr>
        <w:t>i</w:t>
      </w:r>
      <w:r w:rsidRPr="00B93CE7">
        <w:rPr>
          <w:rFonts w:ascii="Times New Roman" w:eastAsia="Times New Roman" w:hAnsi="Times New Roman" w:cs="Times New Roman"/>
          <w:sz w:val="33"/>
          <w:szCs w:val="33"/>
          <w:shd w:val="clear" w:color="auto" w:fill="FAF9F8"/>
        </w:rPr>
        <w:t xml:space="preserve">ng good ball movement to make open shots for the Lady Braves. Aliyah Farmer led all scorers with 6 points for the Gold, but the Black would ultimately pull out a win, 16-14. Both teams ran a frenetic </w:t>
      </w:r>
      <w:r w:rsidRPr="00B93CE7">
        <w:rPr>
          <w:rFonts w:ascii="Times New Roman" w:eastAsia="Times New Roman" w:hAnsi="Times New Roman" w:cs="Times New Roman"/>
          <w:sz w:val="33"/>
          <w:szCs w:val="33"/>
          <w:shd w:val="clear" w:color="auto" w:fill="FAF9F8"/>
        </w:rPr>
        <w:t>pace and</w:t>
      </w:r>
      <w:r w:rsidRPr="00B93CE7">
        <w:rPr>
          <w:rFonts w:ascii="Times New Roman" w:eastAsia="Times New Roman" w:hAnsi="Times New Roman" w:cs="Times New Roman"/>
          <w:sz w:val="33"/>
          <w:szCs w:val="33"/>
          <w:shd w:val="clear" w:color="auto" w:fill="FAF9F8"/>
        </w:rPr>
        <w:t xml:space="preserve"> showed much more than what last year’s record would say of the team.     After the game, women’s head coach John Haskins </w:t>
      </w:r>
      <w:r w:rsidRPr="00B93CE7">
        <w:rPr>
          <w:rFonts w:ascii="Times New Roman" w:eastAsia="Times New Roman" w:hAnsi="Times New Roman" w:cs="Times New Roman"/>
          <w:sz w:val="33"/>
          <w:szCs w:val="33"/>
          <w:shd w:val="clear" w:color="auto" w:fill="FAF9F8"/>
        </w:rPr>
        <w:t>said,</w:t>
      </w:r>
      <w:r w:rsidRPr="00B93CE7">
        <w:rPr>
          <w:rFonts w:ascii="Times New Roman" w:eastAsia="Times New Roman" w:hAnsi="Times New Roman" w:cs="Times New Roman"/>
          <w:sz w:val="33"/>
          <w:szCs w:val="33"/>
          <w:shd w:val="clear" w:color="auto" w:fill="FAF9F8"/>
        </w:rPr>
        <w:t xml:space="preserve"> “I’m proud of how hard this team works, and feel we can be competitive in the Peach Belt this season.”     </w:t>
      </w:r>
    </w:p>
    <w:p w14:paraId="439C2E27" w14:textId="3CB4369A" w:rsidR="00B93CE7" w:rsidRPr="00B93CE7" w:rsidRDefault="00B93CE7" w:rsidP="00B93C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3"/>
          <w:szCs w:val="33"/>
          <w:shd w:val="clear" w:color="auto" w:fill="FAF9F8"/>
        </w:rPr>
        <w:tab/>
      </w:r>
      <w:r w:rsidRPr="00B93CE7">
        <w:rPr>
          <w:rFonts w:ascii="Times New Roman" w:eastAsia="Times New Roman" w:hAnsi="Times New Roman" w:cs="Times New Roman"/>
          <w:sz w:val="33"/>
          <w:szCs w:val="33"/>
          <w:shd w:val="clear" w:color="auto" w:fill="FAF9F8"/>
        </w:rPr>
        <w:t>The Lady Braves kick off their 2019-2020 campaign playing in the PBC/Conference Carolinas Challenge against Southern Wesleyan and Barton on Nov. 8th and 9th, with their first home game falling on Nov. 13th against inter-state rival Fayetteville State at Lumbee Guaranty Bank Court at 6 p.m.     The men’s side opens up with two early season tournaments, followed by a game against Wingate before finally heading home to play four straight games at Lumbee Guaranty Bank Court on Dec. 1 against Mount Olive.</w:t>
      </w:r>
    </w:p>
    <w:p w14:paraId="2582BE9B" w14:textId="77777777" w:rsidR="00961256" w:rsidRDefault="00B93CE7"/>
    <w:sectPr w:rsidR="00961256" w:rsidSect="004C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E7"/>
    <w:rsid w:val="003A4106"/>
    <w:rsid w:val="004C4941"/>
    <w:rsid w:val="00AA054F"/>
    <w:rsid w:val="00B93CE7"/>
    <w:rsid w:val="00EF70E3"/>
    <w:rsid w:val="00F2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1F252"/>
  <w14:defaultImageDpi w14:val="32767"/>
  <w15:chartTrackingRefBased/>
  <w15:docId w15:val="{91160CC9-F8E8-7648-BCD9-A2CA29A4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0E3"/>
    <w:rPr>
      <w:color w:val="000000" w:themeColor="text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Natale, Darlene</dc:creator>
  <cp:keywords/>
  <dc:description/>
  <cp:lastModifiedBy>Natale, Darlene</cp:lastModifiedBy>
  <cp:revision>1</cp:revision>
  <dcterms:created xsi:type="dcterms:W3CDTF">2020-05-01T14:36:00Z</dcterms:created>
  <dcterms:modified xsi:type="dcterms:W3CDTF">2020-05-01T14:40:00Z</dcterms:modified>
</cp:coreProperties>
</file>